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по лоту № </w:t>
      </w:r>
    </w:p>
    <w:p>
      <w:pPr>
        <w:pStyle w:val="Normal"/>
        <w:spacing w:lineRule="auto" w:line="276"/>
        <w:jc w:val="center"/>
        <w:rPr>
          <w:rFonts w:eastAsia="Times New Roman"/>
          <w:b/>
          <w:kern w:val="2"/>
          <w:sz w:val="26"/>
          <w:szCs w:val="26"/>
        </w:rPr>
      </w:pPr>
      <w:r>
        <w:rPr>
          <w:rFonts w:eastAsia="Times New Roman"/>
          <w:b/>
          <w:kern w:val="2"/>
          <w:sz w:val="26"/>
          <w:szCs w:val="26"/>
        </w:rPr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ОКПД 2: Поставка автогидроподъёмников в рамках</w:t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выполнения инвестиционных проектов</w:t>
      </w:r>
    </w:p>
    <w:p>
      <w:pPr>
        <w:pStyle w:val="Normal"/>
        <w:spacing w:lineRule="auto" w:line="276"/>
        <w:rPr>
          <w:b/>
        </w:rPr>
      </w:pPr>
      <w:r>
        <w:rPr>
          <w:b/>
        </w:rPr>
        <w:t xml:space="preserve">                                                                </w:t>
      </w:r>
    </w:p>
    <w:p>
      <w:pPr>
        <w:pStyle w:val="Normal"/>
        <w:spacing w:lineRule="auto" w:line="276"/>
        <w:jc w:val="center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899875711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заказчика)…………………………………………………..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продукции»……………………………4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продукции»………………………………………………...5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...36</w:t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5"/>
        <w:gridCol w:w="7800"/>
      </w:tblGrid>
      <w:tr>
        <w:trPr>
          <w:tblHeader w:val="true"/>
          <w:trHeight w:val="445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285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274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>
          <w:trHeight w:val="274" w:hRule="atLeast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</w:rPr>
      </w:pPr>
      <w:r>
        <w:rPr>
          <w:rFonts w:cs="Calibri"/>
        </w:rPr>
        <w:t>Автогидроподъёмник, 18 м. на шасси ГАЗон Садко Next, двухрядная кабина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  <w:bCs/>
        </w:rPr>
      </w:pPr>
      <w:r>
        <w:rPr>
          <w:b/>
          <w:bCs/>
        </w:rPr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</w:rPr>
      </w:pP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 и Западные электрические сети (ЗЭС).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95"/>
        <w:gridCol w:w="6783"/>
        <w:gridCol w:w="1629"/>
        <w:gridCol w:w="1548"/>
      </w:tblGrid>
      <w:tr>
        <w:trPr>
          <w:trHeight w:val="678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Количество</w:t>
            </w:r>
          </w:p>
        </w:tc>
      </w:tr>
      <w:tr>
        <w:trPr>
          <w:trHeight w:val="144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</w:tr>
      <w:tr>
        <w:trPr>
          <w:trHeight w:val="160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Бурильно-крановая установка шасси МТЗ-82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шт.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77" w:hanging="1077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0"/>
        <w:gridCol w:w="4459"/>
        <w:gridCol w:w="2213"/>
        <w:gridCol w:w="3399"/>
      </w:tblGrid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4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Бурильно-крановая установка шасси МТЗ-82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3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sectPr>
          <w:type w:val="nextPage"/>
          <w:pgSz w:w="11906" w:h="16838"/>
          <w:pgMar w:left="567" w:right="567" w:gutter="0" w:header="0" w:top="567" w:footer="0" w:bottom="1134"/>
          <w:pgNumType w:fmt="decimal"/>
          <w:formProt w:val="false"/>
          <w:textDirection w:val="lrTb"/>
          <w:docGrid w:type="default" w:linePitch="381" w:charSpace="0"/>
        </w:sectPr>
      </w:pPr>
      <w:r>
        <w:br w:type="page"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right="-2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0" w:right="-31" w:firstLine="543"/>
        <w:jc w:val="both"/>
        <w:rPr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rPr/>
        <w:t xml:space="preserve"> </w:t>
      </w:r>
    </w:p>
    <w:p>
      <w:pPr>
        <w:pStyle w:val="ListParagraph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tbl>
      <w:tblPr>
        <w:tblStyle w:val="afff0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3"/>
        <w:gridCol w:w="3065"/>
        <w:gridCol w:w="4924"/>
        <w:gridCol w:w="2337"/>
        <w:gridCol w:w="2201"/>
        <w:gridCol w:w="1866"/>
      </w:tblGrid>
      <w:tr>
        <w:trPr>
          <w:trHeight w:val="20" w:hRule="atLeast"/>
        </w:trPr>
        <w:tc>
          <w:tcPr>
            <w:tcW w:w="74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п.п</w:t>
            </w:r>
          </w:p>
        </w:tc>
        <w:tc>
          <w:tcPr>
            <w:tcW w:w="3065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92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640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</w:tr>
      <w:tr>
        <w:trPr>
          <w:trHeight w:val="20" w:hRule="atLeast"/>
        </w:trPr>
        <w:tc>
          <w:tcPr>
            <w:tcW w:w="7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306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492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233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7989" w:type="dxa"/>
            <w:gridSpan w:val="2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b/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Бурильно-крановая установка шасси МТЗ-82</w:t>
            </w:r>
          </w:p>
        </w:tc>
        <w:tc>
          <w:tcPr>
            <w:tcW w:w="2337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>
              <w:rPr>
                <w:b/>
                <w:bCs/>
                <w:sz w:val="20"/>
                <w:szCs w:val="20"/>
                <w:highlight w:val="lightGray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Требования к техническим и функциональным характеристикам: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Базовое шасси: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«БМ-205» 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Колесная формула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4 х 4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Шины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11,2-20</w:t>
            </w:r>
            <w:r>
              <w:rPr>
                <w:rFonts w:eastAsia="等线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15,5 R38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Полная масса,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6850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Двигатель: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двигателя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Дизельный 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«Д-245»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Мощность, л.с.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81,6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Экологический стандарт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Евро 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Кабина: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кабины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bidi="ar-SA"/>
              </w:rPr>
              <w:t>унифицированная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Пассажировместимость в кабине, чел.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Количество дверей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Ремни безопасности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Система питания: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130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Технические характеристики установки: 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40" w:hanging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«БМ-205»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Максимальная глубина бурения, 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основного бурильного инструмента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0,36;0,50;0,63;0,80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Способ бурения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Циклический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Угол бурения, градусов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60-102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Максимальный крутящий момент на бурильном инструменте Нм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4900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Расчетная мак. осевая нагрузка на бурильном инструменте при выглублении, кН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31,65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привода подачи бурильного инструмента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Гидравлический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привода вращения бурильного инструмента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Гидравлический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привода кранового оборудования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Гидравлический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Частота вращения бурильного инструмента, об/мин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40-90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Максимальная грузоподъёмность кранового оборудования,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1250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34"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Максимальная высота подъёма грузового крюка, 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34" w:before="0" w:after="0"/>
              <w:ind w:left="40" w:right="128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7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34"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Техническая производительность (при бурении скважин диаметром 0,5 м на глубину 3 м в немерзлых грунтах III категории), м/ч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34" w:before="0" w:after="0"/>
              <w:ind w:left="40" w:right="128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15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Комплексная доработка "Северное исполнение":</w:t>
            </w:r>
          </w:p>
        </w:tc>
        <w:tc>
          <w:tcPr>
            <w:tcW w:w="23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Утепление кабины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Ящик ЗИП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Все технические жидкости синтетические, всесезонные. (гидравлическое масло до -60 С)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Дополнительные требования к комплектации: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Медицинская аптечка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Знак аварийной остановки, 2 шт., не менее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Упор противооткатный, 2 шт., не менее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Огнетушитель ОП-5</w:t>
            </w:r>
          </w:p>
        </w:tc>
        <w:tc>
          <w:tcPr>
            <w:tcW w:w="492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Северное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Температура окружающего воздуха, мин/макс, ºС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-50 / +40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Heading1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b w:val="false"/>
                <w:bCs/>
                <w:sz w:val="20"/>
                <w:lang w:val="ru-RU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Heading1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DengXian" w:cs="Times New Roman"/>
                <w:b w:val="false"/>
                <w:bCs/>
                <w:kern w:val="0"/>
                <w:sz w:val="20"/>
                <w:lang w:val="ru-RU" w:bidi="ar-SA"/>
              </w:rPr>
              <w:t>Изготовление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2026г.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Готовность к эксплуатации с момента получения автомобиля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Республика Саха (Якутия), пос.</w:t>
            </w:r>
            <w:r>
              <w:rPr>
                <w:rFonts w:eastAsia="DengXian" w:cs="Times New Roman"/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Нижний Бестях</w:t>
            </w:r>
            <w:r>
              <w:rPr>
                <w:rFonts w:eastAsia="DengXian" w:cs="Times New Roman"/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(ул.</w:t>
            </w:r>
            <w:r>
              <w:rPr>
                <w:rFonts w:eastAsia="DengXian" w:cs="Times New Roman"/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Л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енина, д.</w:t>
            </w:r>
            <w:r>
              <w:rPr>
                <w:rFonts w:eastAsia="DengXian" w:cs="Times New Roman"/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117А)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Способ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Перегон своим ходом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Условия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Маркировка продукции при приёме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Прочие требования к продукции: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оборудования (КМУ)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декларацией о соответствии;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сертификатом соответствия.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шасси не менее 24 месяцев или 100 000 км;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подъёмник не менее 12 месяцев или 1000 моточасов.</w:t>
            </w:r>
            <w:r>
              <w:rPr>
                <w:rFonts w:eastAsia="DengXi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2.1.</w:t>
              <w:tab/>
              <w:t>Таблица 2. «Требования по срокам поставки продукции»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297" w:firstLine="3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Специальный инструмент и принадлежности заводов-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изготовителей шасси и подъёмника (ЗИП комплект) – 1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комплект.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Паспорт транспортного 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 xml:space="preserve">Паспорт установки — 3 шт. (оригинал, заверенная производителем копия, электронная копия); Руководство по эксплуатации на русском языке – 1 шт. (оригинал, заверенная производителем копия, электронная копия);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Сервисная книжка на русском языке — 1 шт.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декларации)</w:t>
            </w:r>
            <w:r>
              <w:rPr>
                <w:rFonts w:eastAsia="DengXian" w:cs="Times New Roman"/>
                <w:spacing w:val="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соответствия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– 1 шт.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0" w:hanging="0"/>
        <w:outlineLvl w:val="0"/>
        <w:rPr>
          <w:b/>
        </w:rPr>
      </w:pPr>
      <w:r>
        <w:rPr>
          <w:b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 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ListParagraph"/>
        <w:ind w:left="85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В составе заявки необходимо предоставить: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>
      <w:type w:val="nextPage"/>
      <w:pgSz w:orient="landscape" w:w="16838" w:h="11906"/>
      <w:pgMar w:left="1134" w:right="567" w:gutter="0" w:header="0" w:top="567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397"/>
        </w:tabs>
        <w:ind w:left="1117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等线" w:cs="Times New Roman" w:eastAsiaTheme="minorEastAsia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11" w:customStyle="1">
    <w:name w:val="Гиперссылка1"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2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11"/>
    <w:uiPriority w:val="10"/>
    <w:qFormat/>
    <w:rPr>
      <w:sz w:val="28"/>
    </w:rPr>
  </w:style>
  <w:style w:type="character" w:styleId="Style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2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3" w:customStyle="1">
    <w:name w:val="Слабое выделение1"/>
    <w:uiPriority w:val="19"/>
    <w:qFormat/>
    <w:rPr>
      <w:i/>
      <w:iCs/>
      <w:color w:val="808080"/>
    </w:rPr>
  </w:style>
  <w:style w:type="character" w:styleId="14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5" w:customStyle="1">
    <w:name w:val="Слабая ссылка1"/>
    <w:uiPriority w:val="31"/>
    <w:qFormat/>
    <w:rPr>
      <w:smallCaps/>
      <w:color w:val="C0504D"/>
      <w:u w:val="single"/>
    </w:rPr>
  </w:style>
  <w:style w:type="character" w:styleId="16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7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8" w:customStyle="1">
    <w:name w:val="Подпункт Знак1"/>
    <w:link w:val="Style14"/>
    <w:qFormat/>
    <w:locked/>
    <w:rPr>
      <w:sz w:val="28"/>
    </w:rPr>
  </w:style>
  <w:style w:type="character" w:styleId="Style4" w:customStyle="1">
    <w:name w:val="Текст сноски Знак"/>
    <w:uiPriority w:val="99"/>
    <w:semiHidden/>
    <w:qFormat/>
    <w:rPr/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19" w:customStyle="1">
    <w:name w:val="Просмотренная гиперссылка1"/>
    <w:basedOn w:val="DefaultParagraphFont"/>
    <w:qFormat/>
    <w:rsid w:val="009c5439"/>
    <w:rPr>
      <w:color w:val="954F72" w:themeColor="followedHyperlink"/>
      <w:u w:val="single"/>
    </w:rPr>
  </w:style>
  <w:style w:type="character" w:styleId="Style7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5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4"/>
    <w:uiPriority w:val="99"/>
    <w:semiHidden/>
    <w:pPr/>
    <w:rPr>
      <w:sz w:val="20"/>
      <w:szCs w:val="20"/>
    </w:rPr>
  </w:style>
  <w:style w:type="paragraph" w:styleId="Style10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3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1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10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1" w:customStyle="1">
    <w:name w:val="Название1"/>
    <w:basedOn w:val="Normal"/>
    <w:link w:val="Style"/>
    <w:uiPriority w:val="10"/>
    <w:qFormat/>
    <w:pPr>
      <w:jc w:val="center"/>
    </w:pPr>
    <w:rPr>
      <w:szCs w:val="20"/>
      <w:lang w:val="zh-CN" w:eastAsia="zh-CN"/>
    </w:rPr>
  </w:style>
  <w:style w:type="paragraph" w:styleId="Style14" w:customStyle="1">
    <w:name w:val="Подпункт"/>
    <w:basedOn w:val="Normal"/>
    <w:link w:val="18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5" w:customStyle="1">
    <w:name w:val="Раздел регламента"/>
    <w:basedOn w:val="Normal"/>
    <w:qFormat/>
    <w:pPr/>
    <w:rPr/>
  </w:style>
  <w:style w:type="paragraph" w:styleId="Style16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12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等线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1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4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0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8153-4F19-4E19-BBAD-4F2BC8A1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AlterOffice/3.4.0.9$Linux_X86_64 LibreOffice_project/b8daf9e823b1a5463a2f48435ddc2e8696e7d4fc</Application>
  <AppVersion>15.0000</AppVersion>
  <Pages>7</Pages>
  <Words>1380</Words>
  <Characters>9207</Characters>
  <CharactersWithSpaces>10282</CharactersWithSpaces>
  <Paragraphs>385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2026-07-23T06:14:00Z</dcterms:created>
  <dc:creator>ErmolaevKA</dc:creator>
  <dc:description/>
  <dc:language>ru-RU</dc:language>
  <cp:lastModifiedBy>shirginyua@Elektra.local</cp:lastModifiedBy>
  <cp:lastPrinted>2026-06-03T10:31:00Z</cp:lastPrinted>
  <dcterms:modified xsi:type="dcterms:W3CDTF">2026-08-07T09:55:21Z</dcterms:modified>
  <cp:revision>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